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3D6A8" w14:textId="77777777" w:rsidR="00A70648" w:rsidRPr="00A70648" w:rsidRDefault="00A70648" w:rsidP="009B1420">
      <w:pPr>
        <w:pStyle w:val="NoSpacing"/>
      </w:pPr>
      <w:bookmarkStart w:id="0" w:name="_GoBack"/>
      <w:bookmarkEnd w:id="0"/>
    </w:p>
    <w:p w14:paraId="3C2EBF1A" w14:textId="43B49292" w:rsidR="00AE50B6" w:rsidRPr="0098339D" w:rsidRDefault="005951EF" w:rsidP="00AE50B6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theme="minorHAnsi"/>
          <w:color w:val="005BAA"/>
          <w:sz w:val="50"/>
          <w:szCs w:val="50"/>
        </w:rPr>
      </w:pPr>
      <w:r w:rsidRPr="0098339D">
        <w:rPr>
          <w:rFonts w:ascii="Franklin Gothic Book" w:hAnsi="Franklin Gothic Book" w:cstheme="minorHAnsi"/>
          <w:color w:val="005BAA"/>
          <w:sz w:val="50"/>
          <w:szCs w:val="50"/>
        </w:rPr>
        <w:t>Removing invasive mice will benefit storm-petrels through reduced owl predation</w:t>
      </w:r>
    </w:p>
    <w:p w14:paraId="0167BE24" w14:textId="77777777" w:rsidR="005951EF" w:rsidRPr="0098339D" w:rsidRDefault="005951EF" w:rsidP="00AE50B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8661AA4" w14:textId="01953970" w:rsidR="006B32DC" w:rsidRPr="0098339D" w:rsidRDefault="00985022" w:rsidP="00AE50B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8339D">
        <w:rPr>
          <w:rFonts w:cstheme="minorHAnsi"/>
        </w:rPr>
        <w:t>Nadav Nur</w:t>
      </w:r>
    </w:p>
    <w:p w14:paraId="46BE2C58" w14:textId="5B92F130" w:rsidR="006B32DC" w:rsidRPr="0098339D" w:rsidRDefault="00985022" w:rsidP="006B32DC">
      <w:pPr>
        <w:rPr>
          <w:rFonts w:cstheme="minorHAnsi"/>
        </w:rPr>
      </w:pPr>
      <w:r w:rsidRPr="0098339D">
        <w:rPr>
          <w:rFonts w:cstheme="minorHAnsi"/>
        </w:rPr>
        <w:t>nnur</w:t>
      </w:r>
      <w:r w:rsidR="00AE50B6" w:rsidRPr="0098339D">
        <w:rPr>
          <w:rFonts w:cstheme="minorHAnsi"/>
        </w:rPr>
        <w:t>@pointblue.org</w:t>
      </w:r>
      <w:r w:rsidR="0098339D">
        <w:rPr>
          <w:rFonts w:cstheme="minorHAnsi"/>
        </w:rPr>
        <w:br/>
      </w:r>
    </w:p>
    <w:p w14:paraId="5E28109C" w14:textId="77777777" w:rsidR="0098339D" w:rsidRPr="0098339D" w:rsidRDefault="0098339D" w:rsidP="006B32DC">
      <w:pPr>
        <w:rPr>
          <w:rFonts w:cstheme="minorHAnsi"/>
        </w:rPr>
        <w:sectPr w:rsidR="0098339D" w:rsidRPr="0098339D" w:rsidSect="00C118E3">
          <w:headerReference w:type="default" r:id="rId8"/>
          <w:footerReference w:type="default" r:id="rId9"/>
          <w:pgSz w:w="12240" w:h="15840"/>
          <w:pgMar w:top="1080" w:right="1080" w:bottom="1080" w:left="1080" w:header="720" w:footer="432" w:gutter="0"/>
          <w:cols w:space="720"/>
          <w:docGrid w:linePitch="360"/>
        </w:sectPr>
      </w:pPr>
    </w:p>
    <w:p w14:paraId="056B7F3F" w14:textId="4C16D5C7" w:rsidR="0096353C" w:rsidRPr="0098339D" w:rsidRDefault="00985022" w:rsidP="00054C81">
      <w:pPr>
        <w:rPr>
          <w:rFonts w:cstheme="minorHAnsi"/>
        </w:rPr>
      </w:pPr>
      <w:r w:rsidRPr="0098339D">
        <w:rPr>
          <w:rFonts w:cstheme="minorHAnsi"/>
        </w:rPr>
        <w:t xml:space="preserve">We used </w:t>
      </w:r>
      <w:r w:rsidR="00C66183" w:rsidRPr="0098339D">
        <w:rPr>
          <w:rFonts w:cstheme="minorHAnsi"/>
        </w:rPr>
        <w:t xml:space="preserve">Point Blue’s long-term data to examine the </w:t>
      </w:r>
      <w:r w:rsidR="001F31C7" w:rsidRPr="0098339D">
        <w:rPr>
          <w:rFonts w:cstheme="minorHAnsi"/>
        </w:rPr>
        <w:t xml:space="preserve">complex </w:t>
      </w:r>
      <w:r w:rsidR="00C66183" w:rsidRPr="0098339D">
        <w:rPr>
          <w:rFonts w:cstheme="minorHAnsi"/>
        </w:rPr>
        <w:t xml:space="preserve">relationship between house mice, burrowing owls, and ashy storm-petrels on the Farallon Islands National Wildlife Refuge and to provide a quantitative estimate of the anticipated benefit to ashy storm-petrels from a proposed house mouse eradication project. </w:t>
      </w:r>
    </w:p>
    <w:p w14:paraId="6EC12FF2" w14:textId="1F55B8DE" w:rsidR="00C66183" w:rsidRPr="0098339D" w:rsidRDefault="00094919" w:rsidP="00C66183">
      <w:pPr>
        <w:rPr>
          <w:rFonts w:cstheme="minorHAnsi"/>
        </w:rPr>
      </w:pPr>
      <w:r w:rsidRPr="0098339D">
        <w:rPr>
          <w:rFonts w:cstheme="minorHAnsi"/>
        </w:rPr>
        <w:t xml:space="preserve">Surveys by Point Blue biologists revealed a strongly seasonal pattern among the three species. </w:t>
      </w:r>
      <w:r w:rsidR="00C66183" w:rsidRPr="0098339D">
        <w:rPr>
          <w:rFonts w:cstheme="minorHAnsi"/>
        </w:rPr>
        <w:t xml:space="preserve">Owls arrive at the refuge in the fall when mice are </w:t>
      </w:r>
      <w:r w:rsidRPr="0098339D">
        <w:rPr>
          <w:rFonts w:cstheme="minorHAnsi"/>
        </w:rPr>
        <w:t>super-</w:t>
      </w:r>
      <w:r w:rsidR="00C66183" w:rsidRPr="0098339D">
        <w:rPr>
          <w:rFonts w:cstheme="minorHAnsi"/>
        </w:rPr>
        <w:t xml:space="preserve">abundant as prey. But the mouse population crashes mid-winter each year due to seasonal rains and cold temperatures. This causes the owls to switch to preying upon storm-petrels which return to the refuge at this time.  As a result, owl predation on storm-petrels is highest in late winter. </w:t>
      </w:r>
    </w:p>
    <w:p w14:paraId="0459486F" w14:textId="3A0FD19C" w:rsidR="00C66183" w:rsidRPr="0098339D" w:rsidRDefault="00094919" w:rsidP="00C66183">
      <w:pPr>
        <w:rPr>
          <w:rFonts w:cstheme="minorHAnsi"/>
        </w:rPr>
      </w:pPr>
      <w:r w:rsidRPr="0098339D">
        <w:rPr>
          <w:rFonts w:cstheme="minorHAnsi"/>
        </w:rPr>
        <w:lastRenderedPageBreak/>
        <w:t>A</w:t>
      </w:r>
      <w:r w:rsidR="001F31C7" w:rsidRPr="0098339D">
        <w:rPr>
          <w:rFonts w:cstheme="minorHAnsi"/>
        </w:rPr>
        <w:t xml:space="preserve">nalysis of storm-petrel capture/recapture </w:t>
      </w:r>
      <w:r w:rsidRPr="0098339D">
        <w:rPr>
          <w:rFonts w:cstheme="minorHAnsi"/>
        </w:rPr>
        <w:t xml:space="preserve">data revealed a declining population trend </w:t>
      </w:r>
      <w:r w:rsidR="001F31C7" w:rsidRPr="0098339D">
        <w:rPr>
          <w:rFonts w:cstheme="minorHAnsi"/>
        </w:rPr>
        <w:t xml:space="preserve">in recent years </w:t>
      </w:r>
      <w:r w:rsidRPr="0098339D">
        <w:rPr>
          <w:rFonts w:cstheme="minorHAnsi"/>
        </w:rPr>
        <w:t>and show</w:t>
      </w:r>
      <w:r w:rsidR="0098339D">
        <w:rPr>
          <w:rFonts w:cstheme="minorHAnsi"/>
        </w:rPr>
        <w:t>ed</w:t>
      </w:r>
      <w:r w:rsidRPr="0098339D">
        <w:rPr>
          <w:rFonts w:cstheme="minorHAnsi"/>
        </w:rPr>
        <w:t xml:space="preserve"> that annual adult survival is inversely related to owl abundance, especially during winter. </w:t>
      </w:r>
    </w:p>
    <w:p w14:paraId="703C84FE" w14:textId="1FAF6CB4" w:rsidR="00C66183" w:rsidRPr="0098339D" w:rsidRDefault="00C66183" w:rsidP="00C66183">
      <w:pPr>
        <w:rPr>
          <w:rFonts w:cstheme="minorHAnsi"/>
        </w:rPr>
      </w:pPr>
      <w:r w:rsidRPr="0098339D">
        <w:rPr>
          <w:rFonts w:cstheme="minorHAnsi"/>
        </w:rPr>
        <w:t>We used a population-dynamic model to estimate the change in storm-petrel population trends resulting from reductions in owl predation. Under current conditions (i.e., owl predation the same as in recent years) the storm-petrel population is expected to dec</w:t>
      </w:r>
      <w:r w:rsidR="00135DF6" w:rsidRPr="0098339D">
        <w:rPr>
          <w:rFonts w:cstheme="minorHAnsi"/>
        </w:rPr>
        <w:t>line</w:t>
      </w:r>
      <w:r w:rsidRPr="0098339D">
        <w:rPr>
          <w:rFonts w:cstheme="minorHAnsi"/>
        </w:rPr>
        <w:t xml:space="preserve"> by </w:t>
      </w:r>
      <w:r w:rsidR="00135DF6" w:rsidRPr="0098339D">
        <w:rPr>
          <w:rFonts w:cstheme="minorHAnsi"/>
        </w:rPr>
        <w:t>63</w:t>
      </w:r>
      <w:r w:rsidRPr="0098339D">
        <w:rPr>
          <w:rFonts w:cstheme="minorHAnsi"/>
        </w:rPr>
        <w:t xml:space="preserve">% </w:t>
      </w:r>
      <w:r w:rsidR="00135DF6" w:rsidRPr="0098339D">
        <w:rPr>
          <w:rFonts w:cstheme="minorHAnsi"/>
        </w:rPr>
        <w:t>over the next 20 years</w:t>
      </w:r>
      <w:r w:rsidRPr="0098339D">
        <w:rPr>
          <w:rFonts w:cstheme="minorHAnsi"/>
        </w:rPr>
        <w:t>. However, a 50% reduction in burrowing owl abundance (and related predation) would re</w:t>
      </w:r>
      <w:r w:rsidR="005951EF" w:rsidRPr="0098339D">
        <w:rPr>
          <w:rFonts w:cstheme="minorHAnsi"/>
        </w:rPr>
        <w:t>duce that decline to approximately 26%</w:t>
      </w:r>
      <w:r w:rsidRPr="0098339D">
        <w:rPr>
          <w:rFonts w:cstheme="minorHAnsi"/>
        </w:rPr>
        <w:t xml:space="preserve">, whereas a reduction </w:t>
      </w:r>
      <w:r w:rsidR="005951EF" w:rsidRPr="0098339D">
        <w:rPr>
          <w:rFonts w:cstheme="minorHAnsi"/>
        </w:rPr>
        <w:t>of 8</w:t>
      </w:r>
      <w:r w:rsidRPr="0098339D">
        <w:rPr>
          <w:rFonts w:cstheme="minorHAnsi"/>
        </w:rPr>
        <w:t xml:space="preserve">0% would </w:t>
      </w:r>
      <w:r w:rsidR="005951EF" w:rsidRPr="0098339D">
        <w:rPr>
          <w:rFonts w:cstheme="minorHAnsi"/>
        </w:rPr>
        <w:t>result in a stable or increasing</w:t>
      </w:r>
      <w:r w:rsidRPr="0098339D">
        <w:rPr>
          <w:rFonts w:cstheme="minorHAnsi"/>
        </w:rPr>
        <w:t xml:space="preserve"> storm-petrel</w:t>
      </w:r>
      <w:r w:rsidR="005951EF" w:rsidRPr="0098339D">
        <w:rPr>
          <w:rFonts w:cstheme="minorHAnsi"/>
        </w:rPr>
        <w:t xml:space="preserve"> population</w:t>
      </w:r>
      <w:r w:rsidRPr="0098339D">
        <w:rPr>
          <w:rFonts w:cstheme="minorHAnsi"/>
        </w:rPr>
        <w:t xml:space="preserve">.   </w:t>
      </w:r>
    </w:p>
    <w:p w14:paraId="212321B6" w14:textId="5CC6E6BA" w:rsidR="00C66183" w:rsidRPr="0098339D" w:rsidRDefault="00C66183" w:rsidP="00C66183">
      <w:pPr>
        <w:rPr>
          <w:rFonts w:cstheme="minorHAnsi"/>
        </w:rPr>
      </w:pPr>
      <w:r w:rsidRPr="0098339D">
        <w:rPr>
          <w:rFonts w:cstheme="minorHAnsi"/>
        </w:rPr>
        <w:t>Reducing burrowing owl abundance, through elimination of their house mouse prey, will have a substantial and significant effect in reducing overall storm-petrel mortality and will promote stable or increasing future population trends.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56"/>
      </w:tblGrid>
      <w:tr w:rsidR="00A70648" w:rsidRPr="0098339D" w14:paraId="5FF2612C" w14:textId="77777777" w:rsidTr="00180DD5">
        <w:trPr>
          <w:trHeight w:val="431"/>
        </w:trPr>
        <w:tc>
          <w:tcPr>
            <w:tcW w:w="2856" w:type="dxa"/>
          </w:tcPr>
          <w:p w14:paraId="5505F0C4" w14:textId="77777777" w:rsidR="00A70648" w:rsidRPr="0098339D" w:rsidRDefault="00A70648" w:rsidP="00E36CA6">
            <w:pPr>
              <w:tabs>
                <w:tab w:val="left" w:pos="1327"/>
              </w:tabs>
              <w:rPr>
                <w:rFonts w:cstheme="minorHAnsi"/>
                <w:b/>
              </w:rPr>
            </w:pPr>
            <w:r w:rsidRPr="0098339D">
              <w:rPr>
                <w:rFonts w:cstheme="minorHAnsi"/>
                <w:b/>
              </w:rPr>
              <w:t>Ma</w:t>
            </w:r>
            <w:r w:rsidR="00190314" w:rsidRPr="0098339D">
              <w:rPr>
                <w:rFonts w:cstheme="minorHAnsi"/>
                <w:b/>
              </w:rPr>
              <w:t>i</w:t>
            </w:r>
            <w:r w:rsidRPr="0098339D">
              <w:rPr>
                <w:rFonts w:cstheme="minorHAnsi"/>
                <w:b/>
              </w:rPr>
              <w:t xml:space="preserve">n </w:t>
            </w:r>
            <w:r w:rsidR="00190314" w:rsidRPr="0098339D">
              <w:rPr>
                <w:rFonts w:cstheme="minorHAnsi"/>
                <w:b/>
              </w:rPr>
              <w:t>Points</w:t>
            </w:r>
          </w:p>
        </w:tc>
      </w:tr>
      <w:tr w:rsidR="00A70648" w:rsidRPr="0098339D" w14:paraId="74672801" w14:textId="77777777" w:rsidTr="000B320D">
        <w:tc>
          <w:tcPr>
            <w:tcW w:w="2856" w:type="dxa"/>
            <w:shd w:val="clear" w:color="auto" w:fill="C6D9F1" w:themeFill="text2" w:themeFillTint="33"/>
          </w:tcPr>
          <w:p w14:paraId="578B0563" w14:textId="167ED281" w:rsidR="00C66183" w:rsidRPr="0098339D" w:rsidRDefault="00C66183" w:rsidP="0098339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cstheme="minorHAnsi"/>
                <w:color w:val="1F497D" w:themeColor="text2"/>
              </w:rPr>
            </w:pPr>
            <w:r w:rsidRPr="0098339D">
              <w:rPr>
                <w:rFonts w:cstheme="minorHAnsi"/>
                <w:color w:val="1F497D" w:themeColor="text2"/>
              </w:rPr>
              <w:t xml:space="preserve">Migrating owls remain on island due to high density of mice during the fall season </w:t>
            </w:r>
          </w:p>
          <w:p w14:paraId="1A5E6EE4" w14:textId="33D0D401" w:rsidR="00C66183" w:rsidRPr="0098339D" w:rsidRDefault="00C66183" w:rsidP="0098339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cstheme="minorHAnsi"/>
                <w:color w:val="1F497D" w:themeColor="text2"/>
              </w:rPr>
            </w:pPr>
            <w:r w:rsidRPr="0098339D">
              <w:rPr>
                <w:rFonts w:cstheme="minorHAnsi"/>
                <w:color w:val="1F497D" w:themeColor="text2"/>
              </w:rPr>
              <w:t>Owls switch from mice to storm-petrels as prey when mouse population crashes in winter</w:t>
            </w:r>
          </w:p>
          <w:p w14:paraId="7086CA3F" w14:textId="43A91B9E" w:rsidR="003B2181" w:rsidRPr="0098339D" w:rsidRDefault="00C66183" w:rsidP="0098339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cstheme="minorHAnsi"/>
                <w:color w:val="1F497D" w:themeColor="text2"/>
              </w:rPr>
            </w:pPr>
            <w:r w:rsidRPr="0098339D">
              <w:rPr>
                <w:rFonts w:cstheme="minorHAnsi"/>
                <w:color w:val="1F497D" w:themeColor="text2"/>
              </w:rPr>
              <w:t xml:space="preserve">Owl abundance has a significant negative impact on storm-petrel </w:t>
            </w:r>
            <w:r w:rsidRPr="0098339D">
              <w:rPr>
                <w:rFonts w:cstheme="minorHAnsi"/>
                <w:color w:val="1F497D" w:themeColor="text2"/>
              </w:rPr>
              <w:lastRenderedPageBreak/>
              <w:t>survival and population trajectory</w:t>
            </w:r>
            <w:r w:rsidR="001D50D1" w:rsidRPr="0098339D">
              <w:rPr>
                <w:rFonts w:cstheme="minorHAnsi"/>
                <w:color w:val="1F497D" w:themeColor="text2"/>
              </w:rPr>
              <w:t>.</w:t>
            </w:r>
            <w:r w:rsidR="00FC7511" w:rsidRPr="0098339D">
              <w:rPr>
                <w:rFonts w:cstheme="minorHAnsi"/>
                <w:color w:val="1F497D" w:themeColor="text2"/>
              </w:rPr>
              <w:t xml:space="preserve"> </w:t>
            </w:r>
          </w:p>
          <w:p w14:paraId="55BDFB86" w14:textId="299CD909" w:rsidR="00FC7511" w:rsidRPr="0098339D" w:rsidRDefault="00C66183" w:rsidP="0098339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cstheme="minorHAnsi"/>
                <w:color w:val="1F497D" w:themeColor="text2"/>
              </w:rPr>
            </w:pPr>
            <w:r w:rsidRPr="0098339D">
              <w:rPr>
                <w:rFonts w:cstheme="minorHAnsi"/>
                <w:color w:val="1F497D" w:themeColor="text2"/>
              </w:rPr>
              <w:t>Removing house mice is likely to reduce owl abundance and promote a stable or increasing storm-petrel population.</w:t>
            </w:r>
          </w:p>
        </w:tc>
      </w:tr>
    </w:tbl>
    <w:p w14:paraId="3476B6E2" w14:textId="77777777" w:rsidR="00A00169" w:rsidRPr="0098339D" w:rsidRDefault="00A00169" w:rsidP="00A70648">
      <w:pPr>
        <w:autoSpaceDE w:val="0"/>
        <w:autoSpaceDN w:val="0"/>
        <w:adjustRightInd w:val="0"/>
        <w:spacing w:after="0" w:line="240" w:lineRule="auto"/>
        <w:rPr>
          <w:rFonts w:cstheme="minorHAnsi"/>
          <w:color w:val="7F7F7F" w:themeColor="text1" w:themeTint="80"/>
        </w:rPr>
      </w:pPr>
    </w:p>
    <w:p w14:paraId="0D0686B9" w14:textId="5313F4DC" w:rsidR="00897FD9" w:rsidRPr="0098339D" w:rsidRDefault="00C66183" w:rsidP="00A70648">
      <w:pPr>
        <w:autoSpaceDE w:val="0"/>
        <w:autoSpaceDN w:val="0"/>
        <w:adjustRightInd w:val="0"/>
        <w:spacing w:after="0" w:line="240" w:lineRule="auto"/>
        <w:rPr>
          <w:rFonts w:cstheme="minorHAnsi"/>
          <w:color w:val="7F7F7F" w:themeColor="text1" w:themeTint="80"/>
        </w:rPr>
      </w:pPr>
      <w:r w:rsidRPr="0098339D">
        <w:rPr>
          <w:rFonts w:cstheme="minorHAnsi"/>
          <w:color w:val="7F7F7F" w:themeColor="text1" w:themeTint="80"/>
        </w:rPr>
        <w:t>Nadav Nur, Russell W. Bradley, Leo Salas, Pete Warzybok, and Jaime Jahncke</w:t>
      </w:r>
      <w:r w:rsidR="001E7765" w:rsidRPr="0098339D">
        <w:rPr>
          <w:rFonts w:cstheme="minorHAnsi"/>
          <w:color w:val="7F7F7F" w:themeColor="text1" w:themeTint="80"/>
        </w:rPr>
        <w:t>.</w:t>
      </w:r>
      <w:r w:rsidR="00647C01" w:rsidRPr="0098339D">
        <w:rPr>
          <w:rFonts w:cstheme="minorHAnsi"/>
          <w:color w:val="7F7F7F" w:themeColor="text1" w:themeTint="80"/>
        </w:rPr>
        <w:t xml:space="preserve"> 2019</w:t>
      </w:r>
      <w:r w:rsidR="00D854FD" w:rsidRPr="0098339D">
        <w:rPr>
          <w:rFonts w:cstheme="minorHAnsi"/>
          <w:color w:val="7F7F7F" w:themeColor="text1" w:themeTint="80"/>
        </w:rPr>
        <w:t>.</w:t>
      </w:r>
      <w:r w:rsidRPr="0098339D">
        <w:rPr>
          <w:rFonts w:cstheme="minorHAnsi"/>
          <w:color w:val="7F7F7F" w:themeColor="text1" w:themeTint="80"/>
        </w:rPr>
        <w:t xml:space="preserve"> Evaluating population impacts of predation by owls on storm petrels in relation to proposed island mouse eradication</w:t>
      </w:r>
      <w:r w:rsidR="006D5158" w:rsidRPr="0098339D">
        <w:rPr>
          <w:rFonts w:cstheme="minorHAnsi"/>
          <w:color w:val="7F7F7F" w:themeColor="text1" w:themeTint="80"/>
        </w:rPr>
        <w:t>.</w:t>
      </w:r>
      <w:r w:rsidR="00062E23" w:rsidRPr="0098339D">
        <w:rPr>
          <w:rFonts w:cstheme="minorHAnsi"/>
          <w:color w:val="7F7F7F" w:themeColor="text1" w:themeTint="80"/>
        </w:rPr>
        <w:t xml:space="preserve"> </w:t>
      </w:r>
      <w:r w:rsidRPr="0098339D">
        <w:rPr>
          <w:rFonts w:cstheme="minorHAnsi"/>
          <w:i/>
          <w:color w:val="7F7F7F" w:themeColor="text1" w:themeTint="80"/>
        </w:rPr>
        <w:t>Ecosphere</w:t>
      </w:r>
      <w:r w:rsidR="00AB7850" w:rsidRPr="0098339D">
        <w:rPr>
          <w:rFonts w:cstheme="minorHAnsi"/>
          <w:color w:val="7F7F7F" w:themeColor="text1" w:themeTint="80"/>
        </w:rPr>
        <w:t xml:space="preserve">. </w:t>
      </w:r>
      <w:r w:rsidR="0098339D">
        <w:rPr>
          <w:rFonts w:cstheme="minorHAnsi"/>
          <w:color w:val="7F7F7F" w:themeColor="text1" w:themeTint="80"/>
        </w:rPr>
        <w:t>(In Press)</w:t>
      </w:r>
    </w:p>
    <w:sectPr w:rsidR="00897FD9" w:rsidRPr="0098339D" w:rsidSect="00A70648">
      <w:type w:val="continuous"/>
      <w:pgSz w:w="12240" w:h="15840"/>
      <w:pgMar w:top="1080" w:right="1080" w:bottom="1080" w:left="108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5FA65" w14:textId="77777777" w:rsidR="00490C3C" w:rsidRDefault="00490C3C" w:rsidP="006B32DC">
      <w:pPr>
        <w:spacing w:after="0" w:line="240" w:lineRule="auto"/>
      </w:pPr>
      <w:r>
        <w:separator/>
      </w:r>
    </w:p>
  </w:endnote>
  <w:endnote w:type="continuationSeparator" w:id="0">
    <w:p w14:paraId="06C0C28F" w14:textId="77777777" w:rsidR="00490C3C" w:rsidRDefault="00490C3C" w:rsidP="006B3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venir LT 45 Book">
    <w:altName w:val="Malgun Gothic"/>
    <w:charset w:val="00"/>
    <w:family w:val="swiss"/>
    <w:pitch w:val="variable"/>
    <w:sig w:usb0="80000003" w:usb1="0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D97B3" w14:textId="77777777" w:rsidR="00056A93" w:rsidRDefault="00056A93" w:rsidP="00F4635C">
    <w:pPr>
      <w:pStyle w:val="Foo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A6F6ACA" wp14:editId="0F609E74">
              <wp:simplePos x="0" y="0"/>
              <wp:positionH relativeFrom="column">
                <wp:posOffset>61595</wp:posOffset>
              </wp:positionH>
              <wp:positionV relativeFrom="paragraph">
                <wp:posOffset>86359</wp:posOffset>
              </wp:positionV>
              <wp:extent cx="6226175" cy="0"/>
              <wp:effectExtent l="0" t="0" r="22225" b="19050"/>
              <wp:wrapNone/>
              <wp:docPr id="5" name="Straight Arrow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6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80558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5" o:spid="_x0000_s1026" type="#_x0000_t32" style="position:absolute;margin-left:4.85pt;margin-top:6.8pt;width:490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"/>
          </w:pict>
        </mc:Fallback>
      </mc:AlternateContent>
    </w:r>
  </w:p>
  <w:p w14:paraId="33719D12" w14:textId="77777777" w:rsidR="00056A93" w:rsidRDefault="00056A93" w:rsidP="00E51440">
    <w:pPr>
      <w:pStyle w:val="Footer"/>
      <w:tabs>
        <w:tab w:val="clear" w:pos="9360"/>
        <w:tab w:val="right" w:pos="9810"/>
      </w:tabs>
    </w:pPr>
    <w:r>
      <w:rPr>
        <w:noProof/>
      </w:rPr>
      <w:t>[DATE], Point Blue Conservation Science</w:t>
    </w:r>
    <w:r>
      <w:rPr>
        <w:noProof/>
      </w:rPr>
      <w:tab/>
    </w:r>
    <w:r>
      <w:rPr>
        <w:noProof/>
      </w:rPr>
      <w:tab/>
    </w:r>
    <w:r w:rsidRPr="00190250">
      <w:rPr>
        <w:rFonts w:cstheme="minorHAnsi"/>
        <w:noProof/>
      </w:rPr>
      <w:t>visit www.pointblue.org/publication-briefs</w:t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51B2C" w14:textId="77777777" w:rsidR="00490C3C" w:rsidRDefault="00490C3C" w:rsidP="006B32DC">
      <w:pPr>
        <w:spacing w:after="0" w:line="240" w:lineRule="auto"/>
      </w:pPr>
      <w:r>
        <w:separator/>
      </w:r>
    </w:p>
  </w:footnote>
  <w:footnote w:type="continuationSeparator" w:id="0">
    <w:p w14:paraId="2D802A77" w14:textId="77777777" w:rsidR="00490C3C" w:rsidRDefault="00490C3C" w:rsidP="006B3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2AA07" w14:textId="77777777" w:rsidR="00056A93" w:rsidRPr="00F4635C" w:rsidRDefault="00056A93" w:rsidP="00F4635C">
    <w:pPr>
      <w:pStyle w:val="Header"/>
    </w:pPr>
    <w:r>
      <w:rPr>
        <w:rFonts w:ascii="Avenir LT 45 Book" w:hAnsi="Avenir LT 45 Book" w:cstheme="minorHAnsi"/>
        <w:noProof/>
      </w:rPr>
      <w:drawing>
        <wp:inline distT="0" distB="0" distL="0" distR="0" wp14:anchorId="6F6DD019" wp14:editId="62D542C5">
          <wp:extent cx="4811743" cy="670206"/>
          <wp:effectExtent l="19050" t="0" r="7907" b="0"/>
          <wp:docPr id="3" name="Picture 0" descr="Publication Brief-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blication Brief-bann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69096" cy="6781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B33804"/>
    <w:multiLevelType w:val="hybridMultilevel"/>
    <w:tmpl w:val="80D25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DC"/>
    <w:rsid w:val="00010A9C"/>
    <w:rsid w:val="00031E4D"/>
    <w:rsid w:val="0005192E"/>
    <w:rsid w:val="00054C81"/>
    <w:rsid w:val="00056A93"/>
    <w:rsid w:val="00062E23"/>
    <w:rsid w:val="00087B76"/>
    <w:rsid w:val="0009012C"/>
    <w:rsid w:val="00094919"/>
    <w:rsid w:val="000A23FA"/>
    <w:rsid w:val="000B320D"/>
    <w:rsid w:val="000D113F"/>
    <w:rsid w:val="001236ED"/>
    <w:rsid w:val="00124D82"/>
    <w:rsid w:val="00127573"/>
    <w:rsid w:val="00135DF6"/>
    <w:rsid w:val="00141866"/>
    <w:rsid w:val="00171220"/>
    <w:rsid w:val="00175645"/>
    <w:rsid w:val="00175FCB"/>
    <w:rsid w:val="00176E9B"/>
    <w:rsid w:val="00180DD5"/>
    <w:rsid w:val="00190314"/>
    <w:rsid w:val="00197A0C"/>
    <w:rsid w:val="001D50D1"/>
    <w:rsid w:val="001E7765"/>
    <w:rsid w:val="001F31C7"/>
    <w:rsid w:val="002044E0"/>
    <w:rsid w:val="00205441"/>
    <w:rsid w:val="00207631"/>
    <w:rsid w:val="00221B6F"/>
    <w:rsid w:val="00233A7B"/>
    <w:rsid w:val="00244BB3"/>
    <w:rsid w:val="0029796D"/>
    <w:rsid w:val="002D6681"/>
    <w:rsid w:val="002E0DD1"/>
    <w:rsid w:val="002E5BA1"/>
    <w:rsid w:val="002E791B"/>
    <w:rsid w:val="00310C95"/>
    <w:rsid w:val="00332DEB"/>
    <w:rsid w:val="00335E55"/>
    <w:rsid w:val="00374BCB"/>
    <w:rsid w:val="00384217"/>
    <w:rsid w:val="003A3994"/>
    <w:rsid w:val="003B2181"/>
    <w:rsid w:val="003D2C59"/>
    <w:rsid w:val="003F47F0"/>
    <w:rsid w:val="00402C16"/>
    <w:rsid w:val="00432FD3"/>
    <w:rsid w:val="00472BF0"/>
    <w:rsid w:val="00476BE9"/>
    <w:rsid w:val="00480FF0"/>
    <w:rsid w:val="00485635"/>
    <w:rsid w:val="00486ADA"/>
    <w:rsid w:val="00490C3C"/>
    <w:rsid w:val="004D5DA3"/>
    <w:rsid w:val="00522392"/>
    <w:rsid w:val="00530B5E"/>
    <w:rsid w:val="00537A93"/>
    <w:rsid w:val="00552087"/>
    <w:rsid w:val="005951EF"/>
    <w:rsid w:val="005A17CF"/>
    <w:rsid w:val="005A5223"/>
    <w:rsid w:val="005A6BA2"/>
    <w:rsid w:val="005B0392"/>
    <w:rsid w:val="005D7BF5"/>
    <w:rsid w:val="00600AE4"/>
    <w:rsid w:val="00607893"/>
    <w:rsid w:val="0061119A"/>
    <w:rsid w:val="00647C01"/>
    <w:rsid w:val="0066044A"/>
    <w:rsid w:val="00677FD2"/>
    <w:rsid w:val="00681E2B"/>
    <w:rsid w:val="00693151"/>
    <w:rsid w:val="006B32DC"/>
    <w:rsid w:val="006D5158"/>
    <w:rsid w:val="006E5FC4"/>
    <w:rsid w:val="00720E1B"/>
    <w:rsid w:val="00725F78"/>
    <w:rsid w:val="007576A2"/>
    <w:rsid w:val="007A3873"/>
    <w:rsid w:val="007A74F7"/>
    <w:rsid w:val="007B638A"/>
    <w:rsid w:val="007D0F01"/>
    <w:rsid w:val="007D40DC"/>
    <w:rsid w:val="007F5897"/>
    <w:rsid w:val="00805148"/>
    <w:rsid w:val="0081112B"/>
    <w:rsid w:val="00855A8F"/>
    <w:rsid w:val="00867F38"/>
    <w:rsid w:val="008736D7"/>
    <w:rsid w:val="00887708"/>
    <w:rsid w:val="00897FD9"/>
    <w:rsid w:val="008B0BA9"/>
    <w:rsid w:val="008B3E4C"/>
    <w:rsid w:val="008D312B"/>
    <w:rsid w:val="008E564B"/>
    <w:rsid w:val="00904A2A"/>
    <w:rsid w:val="00912944"/>
    <w:rsid w:val="0092712E"/>
    <w:rsid w:val="00935880"/>
    <w:rsid w:val="00944FD1"/>
    <w:rsid w:val="0096353C"/>
    <w:rsid w:val="00964A64"/>
    <w:rsid w:val="0098339D"/>
    <w:rsid w:val="00985022"/>
    <w:rsid w:val="00986B80"/>
    <w:rsid w:val="00993597"/>
    <w:rsid w:val="00993799"/>
    <w:rsid w:val="009A340C"/>
    <w:rsid w:val="009B1420"/>
    <w:rsid w:val="009D0236"/>
    <w:rsid w:val="009D2CF8"/>
    <w:rsid w:val="009F2C60"/>
    <w:rsid w:val="00A00169"/>
    <w:rsid w:val="00A11EDC"/>
    <w:rsid w:val="00A44866"/>
    <w:rsid w:val="00A70648"/>
    <w:rsid w:val="00A801CB"/>
    <w:rsid w:val="00A86434"/>
    <w:rsid w:val="00AA70FD"/>
    <w:rsid w:val="00AB7850"/>
    <w:rsid w:val="00AC79B7"/>
    <w:rsid w:val="00AE50B6"/>
    <w:rsid w:val="00AF1384"/>
    <w:rsid w:val="00B05C45"/>
    <w:rsid w:val="00B12143"/>
    <w:rsid w:val="00B16430"/>
    <w:rsid w:val="00B346A1"/>
    <w:rsid w:val="00B45A90"/>
    <w:rsid w:val="00B503A8"/>
    <w:rsid w:val="00B82C8B"/>
    <w:rsid w:val="00BB31F6"/>
    <w:rsid w:val="00BC0CB3"/>
    <w:rsid w:val="00C0028C"/>
    <w:rsid w:val="00C051F0"/>
    <w:rsid w:val="00C06DC8"/>
    <w:rsid w:val="00C07E32"/>
    <w:rsid w:val="00C118E3"/>
    <w:rsid w:val="00C52F96"/>
    <w:rsid w:val="00C57005"/>
    <w:rsid w:val="00C57E56"/>
    <w:rsid w:val="00C66183"/>
    <w:rsid w:val="00C8107E"/>
    <w:rsid w:val="00CA1614"/>
    <w:rsid w:val="00CD40BB"/>
    <w:rsid w:val="00CF5114"/>
    <w:rsid w:val="00CF6264"/>
    <w:rsid w:val="00D23130"/>
    <w:rsid w:val="00D6144C"/>
    <w:rsid w:val="00D62985"/>
    <w:rsid w:val="00D854FD"/>
    <w:rsid w:val="00D85697"/>
    <w:rsid w:val="00DC41AF"/>
    <w:rsid w:val="00DD482A"/>
    <w:rsid w:val="00DD4F08"/>
    <w:rsid w:val="00E04120"/>
    <w:rsid w:val="00E1663A"/>
    <w:rsid w:val="00E174A2"/>
    <w:rsid w:val="00E36CA6"/>
    <w:rsid w:val="00E407D4"/>
    <w:rsid w:val="00E51440"/>
    <w:rsid w:val="00EA35DB"/>
    <w:rsid w:val="00ED1680"/>
    <w:rsid w:val="00EE4CA1"/>
    <w:rsid w:val="00EF715D"/>
    <w:rsid w:val="00F35D73"/>
    <w:rsid w:val="00F4635C"/>
    <w:rsid w:val="00F550C7"/>
    <w:rsid w:val="00F63A8E"/>
    <w:rsid w:val="00F6789C"/>
    <w:rsid w:val="00F71378"/>
    <w:rsid w:val="00F86135"/>
    <w:rsid w:val="00F867A6"/>
    <w:rsid w:val="00F9207A"/>
    <w:rsid w:val="00F94C38"/>
    <w:rsid w:val="00FB5290"/>
    <w:rsid w:val="00FB748A"/>
    <w:rsid w:val="00FC7511"/>
    <w:rsid w:val="00FD0ECF"/>
    <w:rsid w:val="00FD4644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613E9AD"/>
  <w15:docId w15:val="{BC197169-E8C3-4011-957A-CB8F2E93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2DC"/>
  </w:style>
  <w:style w:type="paragraph" w:styleId="Footer">
    <w:name w:val="footer"/>
    <w:basedOn w:val="Normal"/>
    <w:link w:val="FooterChar"/>
    <w:uiPriority w:val="99"/>
    <w:unhideWhenUsed/>
    <w:rsid w:val="006B32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2DC"/>
  </w:style>
  <w:style w:type="character" w:styleId="Hyperlink">
    <w:name w:val="Hyperlink"/>
    <w:basedOn w:val="DefaultParagraphFont"/>
    <w:uiPriority w:val="99"/>
    <w:unhideWhenUsed/>
    <w:rsid w:val="00A7064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8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18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02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2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2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2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236"/>
    <w:rPr>
      <w:b/>
      <w:bCs/>
      <w:sz w:val="20"/>
      <w:szCs w:val="20"/>
    </w:rPr>
  </w:style>
  <w:style w:type="paragraph" w:styleId="NoSpacing">
    <w:name w:val="No Spacing"/>
    <w:uiPriority w:val="1"/>
    <w:qFormat/>
    <w:rsid w:val="00AF13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5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1D943-A2CB-4D50-A66D-3392F434E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PRBO Conservation Science</Company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Pitkin</dc:creator>
  <cp:lastModifiedBy>Pete Warzybok</cp:lastModifiedBy>
  <cp:revision>2</cp:revision>
  <dcterms:created xsi:type="dcterms:W3CDTF">2019-06-06T17:47:00Z</dcterms:created>
  <dcterms:modified xsi:type="dcterms:W3CDTF">2019-06-06T17:47:00Z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rrockwood@ucsd.edu@www.mendeley.com</vt:lpwstr>
  </property>
</Properties>
</file>